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jc w:val="center"/>
        <w:rPr>
          <w:rFonts w:ascii="Times Roman" w:cs="Times Roman" w:hAnsi="Times Roman" w:eastAsia="Times Roman"/>
          <w:b w:val="1"/>
          <w:bCs w:val="1"/>
          <w:outline w:val="0"/>
          <w:color w:val="161616"/>
          <w:sz w:val="30"/>
          <w:szCs w:val="30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30"/>
          <w:szCs w:val="30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La maladie surr</w:t>
      </w:r>
      <w:r>
        <w:rPr>
          <w:rFonts w:ascii="Times Roman" w:hAnsi="Times Roman" w:hint="default"/>
          <w:b w:val="1"/>
          <w:bCs w:val="1"/>
          <w:outline w:val="0"/>
          <w:color w:val="161616"/>
          <w:sz w:val="30"/>
          <w:szCs w:val="30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30"/>
          <w:szCs w:val="30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nalienne chez le furet</w:t>
      </w:r>
    </w:p>
    <w:p>
      <w:pPr>
        <w:pStyle w:val="Corps"/>
        <w:rPr>
          <w:sz w:val="26"/>
          <w:szCs w:val="26"/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Qu'est ce que la maladie surr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nalienne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C'est une maladie hormonale provoquant un exc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s d'hormones sexuelles due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une tumeur ou une hyperplasie (d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veloppement anormal) situ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sur la glande surr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nale. Celle-ci touche 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ralement le furet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â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de plus de 3 ans. Les furets (m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â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les ou femelles) st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rilis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chirurgicalement sont tr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fortement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dispos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cette maladie.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Pourquoi celle-ci touche pr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f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rentiellement les furets st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rilis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zh-TW" w:eastAsia="zh-TW"/>
          <w14:textFill>
            <w14:solidFill>
              <w14:srgbClr w14:val="161616"/>
            </w14:solidFill>
          </w14:textFill>
        </w:rPr>
        <w:t>s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161616"/>
            </w14:solidFill>
          </w14:textFill>
        </w:rPr>
        <w:t>L'hypothalamus, glande situ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au cerveau, 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cr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te la GnRH qui est une hormone stimulant une autre glande du cerveau appel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l'hypophyse. Cette derni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 produit la LH et la FSH, hormones stimulant la production d'hormones sexuelles par les testicules (testost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rone) ou les ovaires (oestradiol). Ces deux hormones sexuelles envoient un message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l'hypothalamus pour limiter la production de GnRH et, de ce fait, limiter la production des hormones sexuelles. C'est ce qu'on appelle un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trocontr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le 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gatif. Or, lors de la st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rilisation chirurgicale, ce sont les testicules et les ovaires qui sont retir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s, ce qui cause la perte de ce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trocontr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le 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gatif. Le furet est une esp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ce particuli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 car elle poss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de des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cepteurs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LH sur les surr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nales.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Une 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cr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tion importante d'hormones sexuelles par les glandes surr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nales par surstimulation via la LH va alors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tre induite ce qui provoque une augmentation de la taille des surr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nales (hyperplasie) et 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apparition de tumeurs.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Quels sont les sympt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mes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 sympt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 le plus courant est une alop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cie (perte de poils) souvent sym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trique qui progresse de la queue, de l'arri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 train ou des flancs jusqu'au dos ou au ventre voire 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 sur tout le corps de votre furet. D'autres signes cliniques tels que du prurit (d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mangeaisons), de l'abattement, de l'amaigrissement, un comportement sexuel de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û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 ou de chaleur (agressivit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161616"/>
            </w14:solidFill>
          </w14:textFill>
        </w:rPr>
        <w:t>, vulve oed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161616"/>
            </w14:solidFill>
          </w14:textFill>
        </w:rPr>
        <w:t>mati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avec parfois des pertes, une forte odeur musqu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e) et une douleur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la miction (strangurie) chez le 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â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le peuvent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tre observ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s. Pour ce dernier signe clinique, cela s'explique par le fait qu'il peut y avoir une augmentation de la taille de la prostate (hypertrophie prostatique) ce qui comprime l'ur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tre et cr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de la douleur voire une obstruction urinaire.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Comment savoir si mon furet est atteint de cette maladie ?</w:t>
      </w:r>
    </w:p>
    <w:p>
      <w:pPr>
        <w:pStyle w:val="Par défaut"/>
        <w:numPr>
          <w:ilvl w:val="1"/>
          <w:numId w:val="2"/>
        </w:numPr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ab/>
        <w:t>Un dosage des hormones sexuelles (la 17-hydroxyprogest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rone,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androst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nedione et l'oestradiol). En effet, en cas de maladie surr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nalienne, la concentration dans le sang de ces hormones augmente.</w:t>
      </w:r>
    </w:p>
    <w:p>
      <w:pPr>
        <w:pStyle w:val="Par défaut"/>
        <w:numPr>
          <w:ilvl w:val="1"/>
          <w:numId w:val="2"/>
        </w:numPr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ab/>
        <w:t xml:space="preserve">Une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chographie abdominale permet d'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valuer l'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tat des glandes surr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nales qui appara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î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tront de taille et de forme anormales. Ces deux examens compl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mentaires permettent de confirmer la maladie surr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nalienne chez un furet.</w:t>
      </w:r>
      <w:r>
        <w:rPr>
          <w:rStyle w:val="Aucun"/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  <w:br w:type="textWrapping"/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Quel est le traitement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 traitement 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dical est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conis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en premi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 intention et se fait par la pose d'un implant (deslor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line) qui inhibe la production d'hormones sexuelles (= st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rilisation chimique). Celui-ci est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renouveler tous les ans ou tous les 2 ans. Il permet une att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nuation des sympt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mes mais ne permet pas de diminuer la taille de la surr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nale ni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emp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cher la croissance de la tumeur. Des contr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les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chographiques sont vivement recommand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afin de contr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ler la taille des surr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nales.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La surr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nalectomie 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tre envisag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en fonction de l'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tat de l'animal et de la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sence d'une tumeur surr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nalienne. Cet acte chirurgical consiste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ablation de la glande surr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nale concern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e. Cette chirurgie est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licate et parfois risqu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e (h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morragies, arr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 cardiaque,...).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Comment pr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venir l'apparition de la maladie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La principale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vention est de ne pas st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riliser chirurgicalement votre furet. S'il se trouve dans ce cas de figure, la pose d'un implant est tr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fortement recommand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e.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La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vention passe par le respect de la photop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riode naturelle du furet (des jours plus courts en hiver et plus longs en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, temps d'obscurit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de 12h par jour), la surveillance de l'embonpoint ainsi que la st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rilisation 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dicale par la mise en place d'un implant de deslor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line chez les jeunes furets.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Quel est le pronostic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 pronostic est tr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variable et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pend de nombreux facteurs : l'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â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ge, les maladies concomitantes, les types de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sions,...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En effet, en cas d'ad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nocarcinome surr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nalien (cancer) le pronostic est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serv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mauvais 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 si les 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tastases sont rares. Le pronostic est meilleur en cas d'hyperplasie.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ind w:left="2066" w:hanging="4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ind w:left="2786" w:hanging="4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3506" w:hanging="4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ind w:left="4226" w:hanging="4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ind w:left="4946" w:hanging="4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5666" w:hanging="4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ind w:left="6386" w:hanging="4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